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F" w:rsidRDefault="00E46D2F" w:rsidP="00E46D2F">
      <w:pPr>
        <w:jc w:val="center"/>
        <w:rPr>
          <w:sz w:val="72"/>
          <w:szCs w:val="72"/>
        </w:rPr>
      </w:pPr>
      <w:r w:rsidRPr="00E46D2F">
        <w:rPr>
          <w:sz w:val="72"/>
          <w:szCs w:val="72"/>
        </w:rPr>
        <w:t xml:space="preserve">GLCSL </w:t>
      </w:r>
    </w:p>
    <w:p w:rsidR="00015ADD" w:rsidRDefault="00C81060" w:rsidP="00E46D2F">
      <w:pPr>
        <w:jc w:val="center"/>
        <w:rPr>
          <w:sz w:val="72"/>
          <w:szCs w:val="72"/>
        </w:rPr>
      </w:pPr>
      <w:r>
        <w:rPr>
          <w:sz w:val="72"/>
          <w:szCs w:val="72"/>
        </w:rPr>
        <w:t>U11</w:t>
      </w:r>
      <w:r w:rsidR="00E46D2F" w:rsidRPr="00E46D2F">
        <w:rPr>
          <w:sz w:val="72"/>
          <w:szCs w:val="72"/>
        </w:rPr>
        <w:t xml:space="preserve"> Rules</w:t>
      </w:r>
    </w:p>
    <w:p w:rsidR="00E46D2F" w:rsidRDefault="00E46D2F" w:rsidP="00E46D2F">
      <w:pPr>
        <w:rPr>
          <w:sz w:val="24"/>
          <w:szCs w:val="24"/>
        </w:rPr>
      </w:pPr>
      <w:r>
        <w:rPr>
          <w:sz w:val="24"/>
          <w:szCs w:val="24"/>
        </w:rPr>
        <w:t>All rules comply with USSF Laws of the game except for these modifications that have been approved and adopted by Great Lakes Co-Ed Soccer League.</w:t>
      </w:r>
    </w:p>
    <w:p w:rsidR="00E46D2F" w:rsidRDefault="00E46D2F" w:rsidP="00E46D2F">
      <w:pPr>
        <w:rPr>
          <w:sz w:val="24"/>
          <w:szCs w:val="24"/>
        </w:rPr>
      </w:pPr>
    </w:p>
    <w:p w:rsidR="00E46D2F" w:rsidRDefault="00E46D2F" w:rsidP="00E46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v 6 with a goalie as part of the six.</w:t>
      </w:r>
    </w:p>
    <w:p w:rsidR="00C81060" w:rsidRDefault="00C81060" w:rsidP="00E46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2-30 minute halves</w:t>
      </w:r>
    </w:p>
    <w:p w:rsidR="006A1854" w:rsidRDefault="006A1854" w:rsidP="00E46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Michigan State Youth Soccer Association has eliminated heading for players U11 and younger.  A purposeful header by these players shall result in an indirect free kick awarded to the opponent at the spot of the infraction. </w:t>
      </w:r>
    </w:p>
    <w:p w:rsidR="00C81060" w:rsidRDefault="00C81060" w:rsidP="00E46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size and markings can be found in Section 3 and 4 of the Rules and Regulations Appendix of the GLCSL bylaws.</w:t>
      </w:r>
    </w:p>
    <w:p w:rsidR="0086170F" w:rsidRPr="00C81060" w:rsidRDefault="0086170F" w:rsidP="00C81060">
      <w:pPr>
        <w:ind w:left="360"/>
        <w:rPr>
          <w:sz w:val="24"/>
          <w:szCs w:val="24"/>
        </w:rPr>
      </w:pPr>
    </w:p>
    <w:sectPr w:rsidR="0086170F" w:rsidRPr="00C81060" w:rsidSect="00D8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5AE"/>
    <w:multiLevelType w:val="hybridMultilevel"/>
    <w:tmpl w:val="044C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D2F"/>
    <w:rsid w:val="00015ADD"/>
    <w:rsid w:val="003741D7"/>
    <w:rsid w:val="006564A3"/>
    <w:rsid w:val="006A1854"/>
    <w:rsid w:val="0086170F"/>
    <w:rsid w:val="00C81060"/>
    <w:rsid w:val="00D15AC7"/>
    <w:rsid w:val="00D81984"/>
    <w:rsid w:val="00E46D2F"/>
    <w:rsid w:val="00F0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2017-04-03T11:34:00Z</dcterms:created>
  <dcterms:modified xsi:type="dcterms:W3CDTF">2017-04-04T13:18:00Z</dcterms:modified>
</cp:coreProperties>
</file>